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C30A" w14:textId="77777777" w:rsidR="009545C2" w:rsidRPr="0000055A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512D3F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2C297D03" w:rsidR="00C13238" w:rsidRPr="0000055A" w:rsidRDefault="00575523" w:rsidP="00C13238">
            <w:pPr>
              <w:pStyle w:val="Standard1"/>
              <w:rPr>
                <w:rFonts w:asciiTheme="minorHAnsi" w:hAnsiTheme="minorHAnsi" w:cs="Calibri (Textkörper)"/>
                <w:smallCaps/>
                <w:sz w:val="22"/>
                <w:szCs w:val="22"/>
                <w:lang w:val="fr-CH"/>
              </w:rPr>
            </w:pP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Partie A : Validation des cas client traité </w:t>
            </w:r>
            <w:r w:rsidR="000B679C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Avec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00055A"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EMDR</w:t>
            </w:r>
          </w:p>
        </w:tc>
      </w:tr>
      <w:tr w:rsidR="00575523" w:rsidRPr="00D43CBC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Initiales, année de naissance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Thème, diagnostic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  <w:lang w:val="fr-CH"/>
              </w:rPr>
              <w:t>bre</w:t>
            </w:r>
            <w:proofErr w:type="spellEnd"/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 xml:space="preserve"> séances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Durée du traitement</w:t>
            </w:r>
          </w:p>
        </w:tc>
      </w:tr>
      <w:tr w:rsidR="00575523" w:rsidRPr="00D43CBC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28A430D5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N.N., 19</w:t>
            </w:r>
            <w:r w:rsidR="0058347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</w:t>
            </w: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Accident / TSPT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736710DC" w:rsidR="00575523" w:rsidRPr="00D43CBC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30.10.17-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.18</w:t>
            </w:r>
          </w:p>
        </w:tc>
      </w:tr>
      <w:tr w:rsidR="00C13238" w:rsidRPr="00506D69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13238" w:rsidRPr="00506D69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D37FF1" w:rsidRPr="00D43CBC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77777777" w:rsidR="00D37FF1" w:rsidRPr="00D43CBC" w:rsidRDefault="00D37FF1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Au moins 400 séances d'EMDR de 60 minutes 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  <w:tr w:rsidR="00D37FF1" w:rsidRPr="00D43CBC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77777777" w:rsidR="00D37FF1" w:rsidRPr="00D43CBC" w:rsidRDefault="00D37FF1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Au moins 75 clients 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</w:tbl>
    <w:p w14:paraId="15125B37" w14:textId="51117F28" w:rsidR="00526C71" w:rsidRDefault="00526C71" w:rsidP="003C00A6">
      <w:pPr>
        <w:pStyle w:val="Standard1"/>
        <w:rPr>
          <w:rFonts w:ascii="Calibri" w:hAnsi="Calibri"/>
          <w:sz w:val="20"/>
          <w:szCs w:val="20"/>
          <w:lang w:val="fr-CH"/>
        </w:rPr>
      </w:pPr>
    </w:p>
    <w:p w14:paraId="11382987" w14:textId="77777777" w:rsidR="00B04A77" w:rsidRPr="00FB2926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329DECD8" w14:textId="77777777" w:rsidR="00B04A77" w:rsidRPr="00B04A77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B04A77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______________________________________________________________________________________________________</w:t>
      </w:r>
    </w:p>
    <w:p w14:paraId="7828EDD0" w14:textId="0DE9B327" w:rsidR="00B04A77" w:rsidRPr="00E13BA0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="00512D3F"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1B1BA059" w14:textId="77777777" w:rsidR="00B04A77" w:rsidRPr="00B04A77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</w:p>
    <w:p w14:paraId="0DE329D0" w14:textId="77777777" w:rsidR="00B04A77" w:rsidRPr="000B679C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0B679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     _____________________________________</w:t>
      </w:r>
    </w:p>
    <w:p w14:paraId="7E7D73CE" w14:textId="2D8AE714" w:rsidR="00B04A77" w:rsidRDefault="00B04A77" w:rsidP="00B04A77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  <w:t xml:space="preserve"> Dat</w:t>
      </w:r>
      <w:r>
        <w:rPr>
          <w:rFonts w:ascii="Calibri" w:hAnsi="Calibri"/>
          <w:sz w:val="20"/>
          <w:szCs w:val="20"/>
          <w:lang w:val="fr-CH"/>
        </w:rPr>
        <w:t>e</w:t>
      </w:r>
    </w:p>
    <w:p w14:paraId="2F7F3367" w14:textId="77777777" w:rsidR="00B04A77" w:rsidRPr="00B04A77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</w:p>
    <w:p w14:paraId="3DE3C4A5" w14:textId="77777777" w:rsidR="00B04A77" w:rsidRPr="00B04A77" w:rsidRDefault="00B04A77" w:rsidP="00B04A77">
      <w:pPr>
        <w:pStyle w:val="Standard1"/>
        <w:spacing w:before="40" w:after="40"/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65FBB9B1" w14:textId="77777777" w:rsidR="00B04A77" w:rsidRPr="000B679C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0B679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______________________________________________________________________________________________________</w:t>
      </w:r>
    </w:p>
    <w:p w14:paraId="64B21006" w14:textId="45B14677" w:rsidR="00B04A77" w:rsidRPr="00E13BA0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  <w:r w:rsidRPr="00E13BA0">
        <w:rPr>
          <w:rFonts w:ascii="Calibri" w:hAnsi="Calibri"/>
          <w:sz w:val="20"/>
          <w:szCs w:val="20"/>
          <w:lang w:val="fr-CH"/>
        </w:rPr>
        <w:t>Nom du superviseur/de la superviseuse accrédité/e EMDR Europe (Consultant)</w:t>
      </w:r>
      <w:r w:rsidRPr="00B20712">
        <w:rPr>
          <w:rFonts w:ascii="Calibri" w:hAnsi="Calibri"/>
          <w:sz w:val="20"/>
          <w:szCs w:val="20"/>
          <w:lang w:val="fr-CH"/>
        </w:rPr>
        <w:t xml:space="preserve"> en lettres </w:t>
      </w:r>
      <w:r w:rsidR="00512D3F"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45854D76" w14:textId="77777777" w:rsidR="00B04A77" w:rsidRPr="00B04A77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</w:p>
    <w:p w14:paraId="25F97C63" w14:textId="77777777" w:rsidR="00B04A77" w:rsidRPr="000B679C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0B679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     _____________________________________</w:t>
      </w:r>
    </w:p>
    <w:p w14:paraId="067CE1DC" w14:textId="77777777" w:rsidR="00B04A77" w:rsidRPr="00B20712" w:rsidRDefault="00B04A77" w:rsidP="00B04A77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 w:rsidRPr="00E13BA0">
        <w:rPr>
          <w:rFonts w:ascii="Calibri" w:hAnsi="Calibri"/>
          <w:sz w:val="20"/>
          <w:szCs w:val="20"/>
          <w:lang w:val="fr-CH"/>
        </w:rPr>
        <w:t xml:space="preserve">du superviseur/de la superviseuse </w:t>
      </w:r>
      <w:r w:rsidRPr="00B20712">
        <w:rPr>
          <w:rFonts w:ascii="Calibri" w:hAnsi="Calibri"/>
          <w:sz w:val="20"/>
          <w:szCs w:val="20"/>
          <w:lang w:val="fr-CH"/>
        </w:rPr>
        <w:t xml:space="preserve">(Consultant) 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 xml:space="preserve"> </w:t>
      </w:r>
      <w:r w:rsidRPr="00B20712">
        <w:rPr>
          <w:rFonts w:ascii="Calibri" w:hAnsi="Calibri"/>
          <w:sz w:val="20"/>
          <w:szCs w:val="20"/>
          <w:lang w:val="fr-CH"/>
        </w:rPr>
        <w:t>Dat</w:t>
      </w:r>
      <w:r>
        <w:rPr>
          <w:rFonts w:ascii="Calibri" w:hAnsi="Calibri"/>
          <w:sz w:val="20"/>
          <w:szCs w:val="20"/>
          <w:lang w:val="fr-CH"/>
        </w:rPr>
        <w:t>e</w:t>
      </w:r>
    </w:p>
    <w:p w14:paraId="274806C3" w14:textId="77777777" w:rsidR="00B04A77" w:rsidRPr="00B04A77" w:rsidRDefault="00B04A77" w:rsidP="003C00A6">
      <w:pPr>
        <w:pStyle w:val="Standard1"/>
        <w:rPr>
          <w:rFonts w:ascii="Calibri" w:hAnsi="Calibri"/>
          <w:sz w:val="20"/>
          <w:szCs w:val="20"/>
          <w:lang w:val="fr-CH"/>
        </w:rPr>
      </w:pPr>
    </w:p>
    <w:sectPr w:rsidR="00B04A77" w:rsidRPr="00B04A77" w:rsidSect="00994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5A86" w14:textId="77777777" w:rsidR="00901C6F" w:rsidRDefault="00901C6F">
      <w:r>
        <w:separator/>
      </w:r>
    </w:p>
  </w:endnote>
  <w:endnote w:type="continuationSeparator" w:id="0">
    <w:p w14:paraId="3E13D9AB" w14:textId="77777777" w:rsidR="00901C6F" w:rsidRDefault="009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7B38" w14:textId="77777777" w:rsidR="00170FD8" w:rsidRDefault="00170FD8" w:rsidP="00170FD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685B86AC" w:rsidR="00170FD8" w:rsidRPr="00D37FF1" w:rsidRDefault="00D37FF1" w:rsidP="00D37FF1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E26127">
      <w:rPr>
        <w:rFonts w:asciiTheme="minorHAnsi" w:hAnsiTheme="minorHAnsi" w:cstheme="minorHAnsi"/>
        <w:sz w:val="16"/>
        <w:szCs w:val="16"/>
        <w:lang w:val="fr-CH"/>
      </w:rPr>
      <w:t>de juillet</w:t>
    </w:r>
    <w:r w:rsidR="00785F4A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0D5E11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0D5E11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D37FF1">
      <w:rPr>
        <w:rFonts w:asciiTheme="minorHAnsi" w:hAnsiTheme="minorHAnsi" w:cstheme="minorHAnsi"/>
        <w:sz w:val="16"/>
        <w:szCs w:val="16"/>
        <w:lang w:val="fr-CH"/>
      </w:rPr>
      <w:t>3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0D5E11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0E7BA14F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00055A">
      <w:rPr>
        <w:rFonts w:asciiTheme="minorHAnsi" w:hAnsiTheme="minorHAnsi" w:cstheme="minorHAnsi"/>
        <w:sz w:val="16"/>
        <w:szCs w:val="16"/>
        <w:lang w:val="fr-CH"/>
      </w:rPr>
      <w:t>de juillet</w:t>
    </w:r>
    <w:r w:rsidR="00146F38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D580" w14:textId="77777777" w:rsidR="00901C6F" w:rsidRDefault="00901C6F">
      <w:r>
        <w:rPr>
          <w:color w:val="000000"/>
        </w:rPr>
        <w:separator/>
      </w:r>
    </w:p>
  </w:footnote>
  <w:footnote w:type="continuationSeparator" w:id="0">
    <w:p w14:paraId="444D6E0F" w14:textId="77777777" w:rsidR="00901C6F" w:rsidRDefault="009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F16B" w14:textId="77777777" w:rsidR="00994EE4" w:rsidRDefault="00994EE4" w:rsidP="00994E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72576" behindDoc="0" locked="0" layoutInCell="1" allowOverlap="1" wp14:anchorId="3DA3D171" wp14:editId="50A6B357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71552" behindDoc="1" locked="0" layoutInCell="1" allowOverlap="1" wp14:anchorId="263B01E6" wp14:editId="40C4A09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déclaration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47DE7E65" w14:textId="77777777" w:rsidR="00994EE4" w:rsidRPr="0000055A" w:rsidRDefault="00994EE4" w:rsidP="00994EE4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7E3F35FE" w14:textId="77777777" w:rsidR="00B1334E" w:rsidRPr="000E1FAC" w:rsidRDefault="00B1334E" w:rsidP="00B1334E">
    <w:pPr>
      <w:pStyle w:val="Kopfzeile"/>
      <w:rPr>
        <w:rFonts w:asciiTheme="minorHAnsi" w:hAnsiTheme="minorHAnsi" w:cstheme="minorHAnsi"/>
        <w:sz w:val="12"/>
        <w:szCs w:val="12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1990" w14:textId="224789FA" w:rsidR="0000055A" w:rsidRDefault="0000055A" w:rsidP="0000055A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3E7F4273" wp14:editId="3324FEE9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D53EEE9" wp14:editId="08013850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 w:rsidR="00994EE4"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déclaration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0D3B7EE1" w14:textId="67D2F7D5" w:rsidR="0000055A" w:rsidRPr="0000055A" w:rsidRDefault="0000055A" w:rsidP="0000055A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3C894DA7" w14:textId="77777777" w:rsidR="00146F38" w:rsidRPr="0000055A" w:rsidRDefault="00146F38">
    <w:pPr>
      <w:pStyle w:val="Kopfzeile"/>
      <w:rPr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055A"/>
    <w:rsid w:val="00002975"/>
    <w:rsid w:val="00027095"/>
    <w:rsid w:val="00036951"/>
    <w:rsid w:val="000616C5"/>
    <w:rsid w:val="00084D87"/>
    <w:rsid w:val="00097711"/>
    <w:rsid w:val="000A4C60"/>
    <w:rsid w:val="000A5302"/>
    <w:rsid w:val="000B679C"/>
    <w:rsid w:val="000D1EBE"/>
    <w:rsid w:val="000E1FAC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45E94"/>
    <w:rsid w:val="00146F38"/>
    <w:rsid w:val="00157091"/>
    <w:rsid w:val="00170FD8"/>
    <w:rsid w:val="001958BA"/>
    <w:rsid w:val="001B3CD2"/>
    <w:rsid w:val="001B4B56"/>
    <w:rsid w:val="001C17BE"/>
    <w:rsid w:val="001C1C78"/>
    <w:rsid w:val="001D2183"/>
    <w:rsid w:val="001D43F5"/>
    <w:rsid w:val="001F1D60"/>
    <w:rsid w:val="001F1F89"/>
    <w:rsid w:val="00205321"/>
    <w:rsid w:val="00217F38"/>
    <w:rsid w:val="002411F4"/>
    <w:rsid w:val="00244692"/>
    <w:rsid w:val="00247F8D"/>
    <w:rsid w:val="00263030"/>
    <w:rsid w:val="002654F8"/>
    <w:rsid w:val="002706AA"/>
    <w:rsid w:val="00272162"/>
    <w:rsid w:val="00273C9B"/>
    <w:rsid w:val="00275AD7"/>
    <w:rsid w:val="00286451"/>
    <w:rsid w:val="00287964"/>
    <w:rsid w:val="00294AE6"/>
    <w:rsid w:val="002971BC"/>
    <w:rsid w:val="002C0B58"/>
    <w:rsid w:val="002C7873"/>
    <w:rsid w:val="002D545D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F2D44"/>
    <w:rsid w:val="00506D69"/>
    <w:rsid w:val="00512B47"/>
    <w:rsid w:val="00512D3F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5523"/>
    <w:rsid w:val="00577AA1"/>
    <w:rsid w:val="0058347B"/>
    <w:rsid w:val="00593DD8"/>
    <w:rsid w:val="005A2A48"/>
    <w:rsid w:val="005B3D78"/>
    <w:rsid w:val="005E3892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85F4A"/>
    <w:rsid w:val="0079524C"/>
    <w:rsid w:val="00797FFC"/>
    <w:rsid w:val="007B30E5"/>
    <w:rsid w:val="007D3D6C"/>
    <w:rsid w:val="008018A0"/>
    <w:rsid w:val="008024E0"/>
    <w:rsid w:val="00802F20"/>
    <w:rsid w:val="008068BF"/>
    <w:rsid w:val="008341D3"/>
    <w:rsid w:val="008364F4"/>
    <w:rsid w:val="00840209"/>
    <w:rsid w:val="00861AF1"/>
    <w:rsid w:val="00862E88"/>
    <w:rsid w:val="008648F5"/>
    <w:rsid w:val="0086578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1C6F"/>
    <w:rsid w:val="00902DE0"/>
    <w:rsid w:val="00902E34"/>
    <w:rsid w:val="00903C61"/>
    <w:rsid w:val="00905746"/>
    <w:rsid w:val="009545C2"/>
    <w:rsid w:val="009546D3"/>
    <w:rsid w:val="00954F23"/>
    <w:rsid w:val="00962E60"/>
    <w:rsid w:val="009652F5"/>
    <w:rsid w:val="009659AF"/>
    <w:rsid w:val="009807F4"/>
    <w:rsid w:val="00981BEA"/>
    <w:rsid w:val="009872C7"/>
    <w:rsid w:val="00991281"/>
    <w:rsid w:val="00994EE4"/>
    <w:rsid w:val="009966E3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4A7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E007F"/>
    <w:rsid w:val="00C121BD"/>
    <w:rsid w:val="00C13238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26127"/>
    <w:rsid w:val="00E26BA5"/>
    <w:rsid w:val="00E36544"/>
    <w:rsid w:val="00E5166F"/>
    <w:rsid w:val="00E523B5"/>
    <w:rsid w:val="00E778D3"/>
    <w:rsid w:val="00E85329"/>
    <w:rsid w:val="00E905E1"/>
    <w:rsid w:val="00E93597"/>
    <w:rsid w:val="00E97385"/>
    <w:rsid w:val="00ED049E"/>
    <w:rsid w:val="00ED17A2"/>
    <w:rsid w:val="00EF6804"/>
    <w:rsid w:val="00F03504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18B-0E33-8941-AE58-BD0025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18</cp:revision>
  <cp:lastPrinted>2019-05-16T13:00:00Z</cp:lastPrinted>
  <dcterms:created xsi:type="dcterms:W3CDTF">2019-06-07T20:38:00Z</dcterms:created>
  <dcterms:modified xsi:type="dcterms:W3CDTF">2020-07-02T08:27:00Z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